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66F3" w:rsidRDefault="006B66F3" w:rsidP="000F530D">
      <w:pPr>
        <w:tabs>
          <w:tab w:val="num" w:pos="720"/>
        </w:tabs>
        <w:spacing w:before="100" w:beforeAutospacing="1" w:after="100" w:afterAutospacing="1" w:line="240" w:lineRule="auto"/>
        <w:ind w:left="720" w:hanging="360"/>
        <w:jc w:val="both"/>
      </w:pPr>
    </w:p>
    <w:p w:rsidR="006B66F3" w:rsidRDefault="006B66F3" w:rsidP="006B66F3">
      <w:pPr>
        <w:spacing w:before="100" w:beforeAutospacing="1" w:after="100" w:afterAutospacing="1" w:line="240" w:lineRule="auto"/>
        <w:ind w:left="720"/>
        <w:jc w:val="both"/>
        <w:rPr>
          <w:rFonts w:ascii="Comic Sans MS" w:eastAsia="Times New Roman" w:hAnsi="Comic Sans MS" w:cs="Times New Roman"/>
          <w:b/>
          <w:bCs/>
          <w:sz w:val="24"/>
          <w:szCs w:val="24"/>
        </w:rPr>
      </w:pPr>
      <w:r>
        <w:rPr>
          <w:rFonts w:ascii="Comic Sans MS" w:eastAsia="Times New Roman" w:hAnsi="Comic Sans MS" w:cs="Times New Roman"/>
          <w:b/>
          <w:bCs/>
          <w:sz w:val="24"/>
          <w:szCs w:val="24"/>
        </w:rPr>
        <w:t>There are three types of scales</w:t>
      </w:r>
      <w:bookmarkStart w:id="0" w:name="_GoBack"/>
      <w:bookmarkEnd w:id="0"/>
    </w:p>
    <w:p w:rsidR="006B66F3" w:rsidRDefault="006B66F3" w:rsidP="000F530D">
      <w:pPr>
        <w:numPr>
          <w:ilvl w:val="0"/>
          <w:numId w:val="1"/>
        </w:numPr>
        <w:spacing w:before="100" w:beforeAutospacing="1" w:after="100" w:afterAutospacing="1" w:line="240" w:lineRule="auto"/>
        <w:jc w:val="both"/>
        <w:rPr>
          <w:rFonts w:ascii="Comic Sans MS" w:eastAsia="Times New Roman" w:hAnsi="Comic Sans MS" w:cs="Times New Roman"/>
          <w:b/>
          <w:bCs/>
          <w:sz w:val="24"/>
          <w:szCs w:val="24"/>
        </w:rPr>
      </w:pPr>
      <w:r w:rsidRPr="006B66F3">
        <w:rPr>
          <w:rFonts w:ascii="Comic Sans MS" w:eastAsia="Times New Roman" w:hAnsi="Comic Sans MS" w:cs="Times New Roman"/>
          <w:b/>
          <w:bCs/>
          <w:sz w:val="24"/>
          <w:szCs w:val="24"/>
        </w:rPr>
        <w:t>A ratio or representative fraction (RF) indicates how many units on the earth's surface is equal to one unit on the map. It can be expressed as 1/100,000 or 1:100,000. In this example, one centimeter on the map equals 100,000 centimeters (1 kilometer) on the earth</w:t>
      </w:r>
    </w:p>
    <w:p w:rsidR="006B66F3" w:rsidRPr="006B66F3" w:rsidRDefault="006B66F3" w:rsidP="000F530D">
      <w:pPr>
        <w:numPr>
          <w:ilvl w:val="0"/>
          <w:numId w:val="1"/>
        </w:numPr>
        <w:spacing w:before="100" w:beforeAutospacing="1" w:after="100" w:afterAutospacing="1" w:line="240" w:lineRule="auto"/>
        <w:jc w:val="both"/>
        <w:rPr>
          <w:rFonts w:ascii="Comic Sans MS" w:eastAsia="Times New Roman" w:hAnsi="Comic Sans MS" w:cs="Times New Roman"/>
          <w:b/>
          <w:bCs/>
          <w:sz w:val="24"/>
          <w:szCs w:val="24"/>
        </w:rPr>
      </w:pPr>
      <w:r w:rsidRPr="006B66F3">
        <w:rPr>
          <w:rFonts w:ascii="Comic Sans MS" w:eastAsia="Times New Roman" w:hAnsi="Comic Sans MS" w:cs="Times New Roman"/>
          <w:b/>
          <w:bCs/>
          <w:sz w:val="24"/>
          <w:szCs w:val="24"/>
        </w:rPr>
        <w:t xml:space="preserve">A word statement gives a written description of </w:t>
      </w:r>
      <w:hyperlink r:id="rId5" w:history="1">
        <w:r w:rsidRPr="006B66F3">
          <w:rPr>
            <w:rFonts w:ascii="Comic Sans MS" w:eastAsia="Times New Roman" w:hAnsi="Comic Sans MS" w:cs="Times New Roman"/>
            <w:b/>
            <w:bCs/>
            <w:sz w:val="24"/>
            <w:szCs w:val="24"/>
          </w:rPr>
          <w:t>map distance</w:t>
        </w:r>
      </w:hyperlink>
      <w:r w:rsidRPr="006B66F3">
        <w:rPr>
          <w:rFonts w:ascii="Comic Sans MS" w:eastAsia="Times New Roman" w:hAnsi="Comic Sans MS" w:cs="Times New Roman"/>
          <w:b/>
          <w:bCs/>
          <w:sz w:val="24"/>
          <w:szCs w:val="24"/>
        </w:rPr>
        <w:t>, such as "One centimeter equals one kilometer" or "One centimeter equals ten kilometers." Obviously, the first map would show much more detail than the second because one centimeter on the first map covers a much smaller area then on the second map.</w:t>
      </w:r>
    </w:p>
    <w:p w:rsidR="006B66F3" w:rsidRDefault="006B66F3" w:rsidP="00264FF4">
      <w:pPr>
        <w:numPr>
          <w:ilvl w:val="0"/>
          <w:numId w:val="1"/>
        </w:numPr>
        <w:spacing w:before="100" w:beforeAutospacing="1" w:after="100" w:afterAutospacing="1" w:line="240" w:lineRule="auto"/>
        <w:jc w:val="both"/>
        <w:rPr>
          <w:rFonts w:ascii="Comic Sans MS" w:eastAsia="Times New Roman" w:hAnsi="Comic Sans MS" w:cs="Times New Roman"/>
          <w:b/>
          <w:bCs/>
          <w:sz w:val="24"/>
          <w:szCs w:val="24"/>
        </w:rPr>
      </w:pPr>
      <w:r w:rsidRPr="006B66F3">
        <w:rPr>
          <w:rFonts w:ascii="Comic Sans MS" w:eastAsia="Times New Roman" w:hAnsi="Comic Sans MS" w:cs="Times New Roman"/>
          <w:b/>
          <w:bCs/>
          <w:sz w:val="24"/>
          <w:szCs w:val="24"/>
        </w:rPr>
        <w:t xml:space="preserve">A graphic scale does solve this problem because it is simply a line marked with distance on the ground which the map user can use along with a ruler to determine scale on the map. </w:t>
      </w:r>
    </w:p>
    <w:p w:rsidR="006B66F3" w:rsidRDefault="006B66F3" w:rsidP="006B66F3">
      <w:pPr>
        <w:spacing w:before="100" w:beforeAutospacing="1" w:after="100" w:afterAutospacing="1" w:line="240" w:lineRule="auto"/>
        <w:ind w:left="360"/>
        <w:jc w:val="both"/>
        <w:rPr>
          <w:rFonts w:ascii="Comic Sans MS" w:eastAsia="Times New Roman" w:hAnsi="Comic Sans MS" w:cs="Times New Roman"/>
          <w:b/>
          <w:bCs/>
          <w:sz w:val="24"/>
          <w:szCs w:val="24"/>
        </w:rPr>
      </w:pPr>
    </w:p>
    <w:p w:rsidR="006B66F3" w:rsidRPr="006B66F3" w:rsidRDefault="006B66F3" w:rsidP="006B66F3">
      <w:pPr>
        <w:spacing w:before="100" w:beforeAutospacing="1" w:after="100" w:afterAutospacing="1" w:line="240" w:lineRule="auto"/>
        <w:ind w:left="720"/>
        <w:jc w:val="both"/>
        <w:rPr>
          <w:rFonts w:ascii="Comic Sans MS" w:eastAsia="Times New Roman" w:hAnsi="Comic Sans MS" w:cs="Times New Roman"/>
          <w:b/>
          <w:bCs/>
          <w:sz w:val="24"/>
          <w:szCs w:val="24"/>
        </w:rPr>
      </w:pPr>
      <w:r w:rsidRPr="006B66F3">
        <w:rPr>
          <w:rFonts w:ascii="Comic Sans MS" w:eastAsia="Times New Roman" w:hAnsi="Comic Sans MS" w:cs="Times New Roman"/>
          <w:b/>
          <w:bCs/>
          <w:sz w:val="24"/>
          <w:szCs w:val="24"/>
        </w:rPr>
        <w:t xml:space="preserve">Maps are often known as large scale or small scale. A </w:t>
      </w:r>
      <w:proofErr w:type="gramStart"/>
      <w:r w:rsidRPr="006B66F3">
        <w:rPr>
          <w:rFonts w:ascii="Comic Sans MS" w:eastAsia="Times New Roman" w:hAnsi="Comic Sans MS" w:cs="Times New Roman"/>
          <w:b/>
          <w:bCs/>
          <w:sz w:val="24"/>
          <w:szCs w:val="24"/>
        </w:rPr>
        <w:t>large scale</w:t>
      </w:r>
      <w:proofErr w:type="gramEnd"/>
      <w:r w:rsidRPr="006B66F3">
        <w:rPr>
          <w:rFonts w:ascii="Comic Sans MS" w:eastAsia="Times New Roman" w:hAnsi="Comic Sans MS" w:cs="Times New Roman"/>
          <w:b/>
          <w:bCs/>
          <w:sz w:val="24"/>
          <w:szCs w:val="24"/>
        </w:rPr>
        <w:t xml:space="preserve"> map refers to one which shows greater detail because the representative fraction (e.g. 1/25,000) is a larger fraction than a small scale map which would have an RF of 1/250,000 to 1/7,500,000. Large scale maps will have a RF of 1:50,000 or greater (i.e. 1:10,000). Those between 1:50,000 to 1:250,000 are maps with an intermediate scale. Maps of the world which fit on two 8 1/2 by </w:t>
      </w:r>
      <w:proofErr w:type="gramStart"/>
      <w:r w:rsidRPr="006B66F3">
        <w:rPr>
          <w:rFonts w:ascii="Comic Sans MS" w:eastAsia="Times New Roman" w:hAnsi="Comic Sans MS" w:cs="Times New Roman"/>
          <w:b/>
          <w:bCs/>
          <w:sz w:val="24"/>
          <w:szCs w:val="24"/>
        </w:rPr>
        <w:t>11 inch</w:t>
      </w:r>
      <w:proofErr w:type="gramEnd"/>
      <w:r w:rsidRPr="006B66F3">
        <w:rPr>
          <w:rFonts w:ascii="Comic Sans MS" w:eastAsia="Times New Roman" w:hAnsi="Comic Sans MS" w:cs="Times New Roman"/>
          <w:b/>
          <w:bCs/>
          <w:sz w:val="24"/>
          <w:szCs w:val="24"/>
        </w:rPr>
        <w:t xml:space="preserve"> pages are very small scale, about 1 to 100 million.</w:t>
      </w:r>
    </w:p>
    <w:p w:rsidR="006B66F3" w:rsidRPr="006B66F3" w:rsidRDefault="006B66F3" w:rsidP="006B66F3">
      <w:pPr>
        <w:spacing w:before="100" w:beforeAutospacing="1" w:after="100" w:afterAutospacing="1" w:line="240" w:lineRule="auto"/>
        <w:jc w:val="both"/>
        <w:rPr>
          <w:rFonts w:ascii="Times New Roman" w:eastAsia="Times New Roman" w:hAnsi="Times New Roman" w:cs="Times New Roman"/>
          <w:sz w:val="24"/>
          <w:szCs w:val="24"/>
        </w:rPr>
      </w:pPr>
      <w:r w:rsidRPr="006B66F3">
        <w:rPr>
          <w:rFonts w:ascii="Times New Roman" w:eastAsia="Times New Roman" w:hAnsi="Times New Roman" w:cs="Times New Roman"/>
          <w:sz w:val="24"/>
          <w:szCs w:val="24"/>
        </w:rPr>
        <w:t> </w:t>
      </w:r>
    </w:p>
    <w:p w:rsidR="006B66F3" w:rsidRDefault="006B66F3"/>
    <w:sectPr w:rsidR="006B66F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5A48FF"/>
    <w:multiLevelType w:val="multilevel"/>
    <w:tmpl w:val="27DA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6F3"/>
    <w:rsid w:val="006B66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A0FC8"/>
  <w15:chartTrackingRefBased/>
  <w15:docId w15:val="{AF05CFB3-EC81-477E-AF83-86475A9DD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6B66F3"/>
    <w:rPr>
      <w:b/>
      <w:bCs/>
    </w:rPr>
  </w:style>
  <w:style w:type="character" w:styleId="Hipervnculo">
    <w:name w:val="Hyperlink"/>
    <w:basedOn w:val="Fuentedeprrafopredeter"/>
    <w:uiPriority w:val="99"/>
    <w:semiHidden/>
    <w:unhideWhenUsed/>
    <w:rsid w:val="006B66F3"/>
    <w:rPr>
      <w:color w:val="0000FF"/>
      <w:u w:val="single"/>
    </w:rPr>
  </w:style>
  <w:style w:type="paragraph" w:styleId="NormalWeb">
    <w:name w:val="Normal (Web)"/>
    <w:basedOn w:val="Normal"/>
    <w:uiPriority w:val="99"/>
    <w:semiHidden/>
    <w:unhideWhenUsed/>
    <w:rsid w:val="006B66F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9765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geography.about.com/od/understandmaps/ht/htscale1.ht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205</Words>
  <Characters>1174</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2019-08-13T11:15:00Z</dcterms:created>
  <dcterms:modified xsi:type="dcterms:W3CDTF">2019-08-13T11:18:00Z</dcterms:modified>
</cp:coreProperties>
</file>